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3" w:rsidRPr="00B600DB" w:rsidRDefault="003F3213" w:rsidP="000E3D7F">
      <w:pPr>
        <w:spacing w:after="0" w:line="240" w:lineRule="auto"/>
        <w:jc w:val="center"/>
        <w:rPr>
          <w:rFonts w:ascii="Arial Narrow" w:hAnsi="Arial Narrow" w:cs="Arial"/>
          <w:b/>
          <w:spacing w:val="20"/>
          <w:sz w:val="28"/>
          <w:szCs w:val="26"/>
          <w:u w:val="single"/>
        </w:rPr>
      </w:pPr>
      <w:r>
        <w:rPr>
          <w:rFonts w:ascii="Arial Narrow" w:hAnsi="Arial Narrow" w:cs="Arial"/>
          <w:b/>
          <w:spacing w:val="20"/>
          <w:sz w:val="28"/>
          <w:szCs w:val="26"/>
          <w:u w:val="single"/>
        </w:rPr>
        <w:t>ПРЕЙСКУРАНТ</w:t>
      </w:r>
    </w:p>
    <w:p w:rsidR="003F3213" w:rsidRPr="00B600DB" w:rsidRDefault="003F3213" w:rsidP="000E3D7F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szCs w:val="26"/>
        </w:rPr>
      </w:pPr>
      <w:r w:rsidRPr="00B600DB">
        <w:rPr>
          <w:rFonts w:ascii="Arial Narrow" w:hAnsi="Arial Narrow" w:cs="Arial"/>
          <w:b/>
          <w:bCs/>
          <w:i/>
          <w:iCs/>
          <w:sz w:val="28"/>
          <w:szCs w:val="26"/>
        </w:rPr>
        <w:t xml:space="preserve">на </w:t>
      </w:r>
      <w:r w:rsidRPr="00B600DB">
        <w:rPr>
          <w:rFonts w:ascii="Arial Narrow" w:hAnsi="Arial Narrow" w:cs="Calibri"/>
          <w:b/>
          <w:bCs/>
          <w:i/>
          <w:color w:val="000000"/>
          <w:sz w:val="24"/>
          <w:szCs w:val="24"/>
          <w:lang w:eastAsia="ru-RU"/>
        </w:rPr>
        <w:t>ПО «АСТРАЛ ОТЧЁТ»</w:t>
      </w:r>
    </w:p>
    <w:p w:rsidR="003F3213" w:rsidRPr="00B600DB" w:rsidRDefault="003F3213" w:rsidP="000E3D7F">
      <w:pPr>
        <w:spacing w:after="0" w:line="240" w:lineRule="auto"/>
        <w:jc w:val="center"/>
        <w:rPr>
          <w:rFonts w:ascii="Arial Narrow" w:hAnsi="Arial Narrow" w:cs="Arial"/>
          <w:b/>
          <w:i/>
          <w:sz w:val="28"/>
          <w:szCs w:val="26"/>
        </w:rPr>
      </w:pPr>
      <w:r w:rsidRPr="00B600DB">
        <w:rPr>
          <w:rFonts w:ascii="Arial Narrow" w:hAnsi="Arial Narrow" w:cs="Arial"/>
          <w:b/>
          <w:i/>
          <w:sz w:val="28"/>
          <w:szCs w:val="26"/>
        </w:rPr>
        <w:t>(действует с 01.</w:t>
      </w:r>
      <w:r w:rsidR="00321246">
        <w:rPr>
          <w:rFonts w:ascii="Arial Narrow" w:hAnsi="Arial Narrow" w:cs="Arial"/>
          <w:b/>
          <w:i/>
          <w:sz w:val="28"/>
          <w:szCs w:val="26"/>
        </w:rPr>
        <w:t>12</w:t>
      </w:r>
      <w:r w:rsidRPr="00B600DB">
        <w:rPr>
          <w:rFonts w:ascii="Arial Narrow" w:hAnsi="Arial Narrow" w:cs="Arial"/>
          <w:b/>
          <w:i/>
          <w:sz w:val="28"/>
          <w:szCs w:val="26"/>
        </w:rPr>
        <w:t>.201</w:t>
      </w:r>
      <w:r w:rsidR="00321246">
        <w:rPr>
          <w:rFonts w:ascii="Arial Narrow" w:hAnsi="Arial Narrow" w:cs="Arial"/>
          <w:b/>
          <w:i/>
          <w:sz w:val="28"/>
          <w:szCs w:val="26"/>
        </w:rPr>
        <w:t>8</w:t>
      </w:r>
      <w:r w:rsidRPr="00B600DB">
        <w:rPr>
          <w:rFonts w:ascii="Arial Narrow" w:hAnsi="Arial Narrow" w:cs="Arial"/>
          <w:b/>
          <w:i/>
          <w:sz w:val="28"/>
          <w:szCs w:val="26"/>
        </w:rPr>
        <w:t xml:space="preserve"> г.)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485"/>
        <w:gridCol w:w="21"/>
        <w:gridCol w:w="892"/>
        <w:gridCol w:w="140"/>
        <w:gridCol w:w="425"/>
        <w:gridCol w:w="171"/>
        <w:gridCol w:w="1315"/>
        <w:gridCol w:w="25"/>
        <w:gridCol w:w="40"/>
        <w:gridCol w:w="690"/>
        <w:gridCol w:w="300"/>
        <w:gridCol w:w="440"/>
        <w:gridCol w:w="167"/>
        <w:gridCol w:w="377"/>
        <w:gridCol w:w="711"/>
        <w:gridCol w:w="233"/>
        <w:gridCol w:w="46"/>
        <w:gridCol w:w="811"/>
        <w:gridCol w:w="173"/>
        <w:gridCol w:w="459"/>
        <w:gridCol w:w="298"/>
        <w:gridCol w:w="225"/>
        <w:gridCol w:w="977"/>
      </w:tblGrid>
      <w:tr w:rsidR="003F3213" w:rsidRPr="000D6BE7" w:rsidTr="002A7F7B">
        <w:trPr>
          <w:trHeight w:val="300"/>
        </w:trPr>
        <w:tc>
          <w:tcPr>
            <w:tcW w:w="2497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E86B8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направления сдачи отчётности</w:t>
            </w:r>
          </w:p>
        </w:tc>
        <w:tc>
          <w:tcPr>
            <w:tcW w:w="2503" w:type="pct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BC781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 годовой лицензии, руб.</w:t>
            </w:r>
          </w:p>
          <w:p w:rsidR="003F3213" w:rsidRPr="000D6BE7" w:rsidRDefault="003F3213" w:rsidP="00BC781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3F3213" w:rsidRPr="000D6BE7" w:rsidTr="00157E99">
        <w:trPr>
          <w:trHeight w:val="30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0714B9">
            <w:pPr>
              <w:spacing w:before="60" w:after="6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Обычный абонент</w:t>
            </w: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Style w:val="a5"/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3F3213" w:rsidRPr="000D6BE7" w:rsidTr="00EF60C5">
        <w:trPr>
          <w:trHeight w:val="615"/>
        </w:trPr>
        <w:tc>
          <w:tcPr>
            <w:tcW w:w="72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59501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7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F3213" w:rsidRPr="000D6BE7" w:rsidRDefault="003F3213" w:rsidP="0059501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ПФР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F3213" w:rsidRPr="000D6BE7" w:rsidRDefault="003F3213" w:rsidP="0059501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Росстат</w:t>
            </w:r>
          </w:p>
        </w:tc>
        <w:tc>
          <w:tcPr>
            <w:tcW w:w="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F3213" w:rsidRPr="000D6BE7" w:rsidRDefault="003F3213" w:rsidP="0059501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ФСС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ОСНО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ЕНВД /</w:t>
            </w: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УСНО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Стартовый</w:t>
            </w:r>
          </w:p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(одно любое направление)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A374E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(два любых направления)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4484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5378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Оптимальный</w:t>
            </w:r>
          </w:p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(три любых направления)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6681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6390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3912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(четыре любых направления)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8739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8346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8346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8425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A374E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C57F35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C57F35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4146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Максимальный Плюс</w:t>
            </w:r>
          </w:p>
          <w:p w:rsidR="003F3213" w:rsidRPr="000D6BE7" w:rsidRDefault="003F3213" w:rsidP="00CB328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(все направления и выписка)</w:t>
            </w: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Основной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8997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8594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>8670</w:t>
            </w:r>
          </w:p>
        </w:tc>
      </w:tr>
      <w:tr w:rsidR="003F3213" w:rsidRPr="000D6BE7" w:rsidTr="00EF60C5">
        <w:trPr>
          <w:trHeight w:val="51"/>
        </w:trPr>
        <w:tc>
          <w:tcPr>
            <w:tcW w:w="1504" w:type="pct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Дополнительный абонент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4922</w:t>
            </w:r>
          </w:p>
        </w:tc>
        <w:tc>
          <w:tcPr>
            <w:tcW w:w="4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4963</w:t>
            </w:r>
          </w:p>
        </w:tc>
      </w:tr>
      <w:tr w:rsidR="003F3213" w:rsidRPr="000D6BE7" w:rsidTr="00157E99">
        <w:trPr>
          <w:trHeight w:val="30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467648">
            <w:pPr>
              <w:spacing w:before="60" w:after="6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Группа </w:t>
            </w: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компаний</w:t>
            </w: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Style w:val="a5"/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3F3213" w:rsidRPr="000D6BE7" w:rsidTr="00EF60C5">
        <w:trPr>
          <w:trHeight w:val="127"/>
        </w:trPr>
        <w:tc>
          <w:tcPr>
            <w:tcW w:w="1218" w:type="pct"/>
            <w:gridSpan w:val="4"/>
            <w:tcBorders>
              <w:top w:val="single" w:sz="6" w:space="0" w:color="auto"/>
              <w:left w:val="single" w:sz="12" w:space="0" w:color="auto"/>
              <w:tl2br w:val="single" w:sz="2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5"/>
            <w:tcBorders>
              <w:right w:val="single" w:sz="2" w:space="0" w:color="auto"/>
            </w:tcBorders>
            <w:shd w:val="clear" w:color="000000" w:fill="FFFFFF"/>
            <w:vAlign w:val="center"/>
          </w:tcPr>
          <w:p w:rsidR="003F3213" w:rsidRPr="000D6BE7" w:rsidRDefault="003F3213" w:rsidP="00E86B89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Количество лиц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7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4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16-59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EC3DA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от 60</w:t>
            </w:r>
          </w:p>
        </w:tc>
      </w:tr>
      <w:tr w:rsidR="003F3213" w:rsidRPr="000D6BE7" w:rsidTr="00EF60C5">
        <w:trPr>
          <w:trHeight w:val="127"/>
        </w:trPr>
        <w:tc>
          <w:tcPr>
            <w:tcW w:w="1218" w:type="pct"/>
            <w:gridSpan w:val="4"/>
            <w:tcBorders>
              <w:left w:val="single" w:sz="12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948" w:type="pct"/>
            <w:gridSpan w:val="5"/>
            <w:tcBorders>
              <w:right w:val="single" w:sz="2" w:space="0" w:color="auto"/>
              <w:tl2br w:val="single" w:sz="2" w:space="0" w:color="auto"/>
            </w:tcBorders>
            <w:shd w:val="clear" w:color="000000" w:fill="FFFFFF"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13" w:rsidRPr="000D6BE7" w:rsidTr="00EF60C5">
        <w:trPr>
          <w:trHeight w:val="300"/>
        </w:trPr>
        <w:tc>
          <w:tcPr>
            <w:tcW w:w="2166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A374E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Группа компаний</w:t>
            </w:r>
            <w:r w:rsidRPr="000D6BE7">
              <w:rPr>
                <w:rStyle w:val="a5"/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E3023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N*4675</w:t>
            </w:r>
          </w:p>
        </w:tc>
        <w:tc>
          <w:tcPr>
            <w:tcW w:w="4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N*2672</w:t>
            </w:r>
          </w:p>
        </w:tc>
        <w:tc>
          <w:tcPr>
            <w:tcW w:w="4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N*3069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N*2669</w:t>
            </w:r>
          </w:p>
        </w:tc>
        <w:tc>
          <w:tcPr>
            <w:tcW w:w="4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N*2468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N*2260</w:t>
            </w:r>
          </w:p>
        </w:tc>
      </w:tr>
      <w:tr w:rsidR="003F3213" w:rsidRPr="000D6BE7" w:rsidTr="00EF60C5">
        <w:trPr>
          <w:trHeight w:val="300"/>
        </w:trPr>
        <w:tc>
          <w:tcPr>
            <w:tcW w:w="2166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A374E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Бюджет ЦБ</w:t>
            </w:r>
          </w:p>
        </w:tc>
        <w:tc>
          <w:tcPr>
            <w:tcW w:w="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0D6BE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N*4917</w:t>
            </w:r>
          </w:p>
        </w:tc>
        <w:tc>
          <w:tcPr>
            <w:tcW w:w="4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0D6BE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N*3641</w:t>
            </w:r>
          </w:p>
        </w:tc>
        <w:tc>
          <w:tcPr>
            <w:tcW w:w="4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N*3131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0D6BE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N*2917</w:t>
            </w:r>
          </w:p>
        </w:tc>
        <w:tc>
          <w:tcPr>
            <w:tcW w:w="4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0D6BE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N*2493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F3213" w:rsidRPr="000D6BE7" w:rsidRDefault="003F3213" w:rsidP="000D6BE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N*2024</w:t>
            </w:r>
          </w:p>
        </w:tc>
      </w:tr>
      <w:tr w:rsidR="003F3213" w:rsidRPr="000D6BE7" w:rsidTr="00157E99">
        <w:trPr>
          <w:trHeight w:val="345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467648">
            <w:pPr>
              <w:spacing w:before="60" w:after="6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Авторизованный</w:t>
            </w: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центр</w:t>
            </w:r>
            <w:r w:rsidRPr="000D6BE7">
              <w:rPr>
                <w:rStyle w:val="a5"/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6BE7">
              <w:rPr>
                <w:rStyle w:val="a5"/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</w:tr>
      <w:tr w:rsidR="003F3213" w:rsidRPr="000D6BE7" w:rsidTr="00EF60C5">
        <w:trPr>
          <w:trHeight w:val="147"/>
        </w:trPr>
        <w:tc>
          <w:tcPr>
            <w:tcW w:w="1151" w:type="pct"/>
            <w:gridSpan w:val="3"/>
            <w:tcBorders>
              <w:top w:val="single" w:sz="6" w:space="0" w:color="auto"/>
              <w:left w:val="single" w:sz="12" w:space="0" w:color="auto"/>
              <w:tl2br w:val="single" w:sz="2" w:space="0" w:color="auto"/>
            </w:tcBorders>
            <w:vAlign w:val="center"/>
          </w:tcPr>
          <w:p w:rsidR="003F3213" w:rsidRPr="000D6BE7" w:rsidRDefault="003F3213" w:rsidP="00071281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7"/>
            <w:tcBorders>
              <w:right w:val="single" w:sz="2" w:space="0" w:color="auto"/>
            </w:tcBorders>
            <w:vAlign w:val="center"/>
          </w:tcPr>
          <w:p w:rsidR="003F3213" w:rsidRPr="000D6BE7" w:rsidRDefault="003F3213" w:rsidP="00071281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ru-RU"/>
              </w:rPr>
              <w:t>Единовременный платёж</w:t>
            </w:r>
          </w:p>
        </w:tc>
        <w:tc>
          <w:tcPr>
            <w:tcW w:w="2503" w:type="pct"/>
            <w:gridSpan w:val="13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6935</w:t>
            </w:r>
          </w:p>
        </w:tc>
      </w:tr>
      <w:tr w:rsidR="003F3213" w:rsidRPr="000D6BE7" w:rsidTr="00EF60C5">
        <w:trPr>
          <w:trHeight w:val="147"/>
        </w:trPr>
        <w:tc>
          <w:tcPr>
            <w:tcW w:w="1151" w:type="pct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F3213" w:rsidRPr="000D6BE7" w:rsidRDefault="003F3213" w:rsidP="004F3A3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Переменный платёж</w:t>
            </w:r>
          </w:p>
        </w:tc>
        <w:tc>
          <w:tcPr>
            <w:tcW w:w="1346" w:type="pct"/>
            <w:gridSpan w:val="7"/>
            <w:tcBorders>
              <w:right w:val="single" w:sz="2" w:space="0" w:color="auto"/>
              <w:tl2br w:val="single" w:sz="2" w:space="0" w:color="auto"/>
            </w:tcBorders>
            <w:vAlign w:val="center"/>
          </w:tcPr>
          <w:p w:rsidR="003F3213" w:rsidRPr="000D6BE7" w:rsidRDefault="003F3213" w:rsidP="000712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pct"/>
            <w:gridSpan w:val="13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13" w:rsidRPr="000D6BE7" w:rsidTr="00EF60C5">
        <w:trPr>
          <w:trHeight w:val="294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FE605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7F15D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7F15D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301-500</w:t>
            </w:r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7F15D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501-1000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7F15D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1001-1500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7F15D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1501-2000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7F15D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от 2001</w:t>
            </w:r>
          </w:p>
        </w:tc>
      </w:tr>
      <w:tr w:rsidR="003F3213" w:rsidRPr="000D6BE7" w:rsidTr="00EF60C5">
        <w:trPr>
          <w:trHeight w:val="294"/>
        </w:trPr>
        <w:tc>
          <w:tcPr>
            <w:tcW w:w="7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321246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321246" w:rsidRDefault="003F3213" w:rsidP="0032124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К</w:t>
            </w: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val="en-US" w:eastAsia="ru-RU"/>
              </w:rPr>
              <w:t>*</w:t>
            </w:r>
            <w:r w:rsidR="00321246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3F3213" w:rsidRPr="000D6BE7" w:rsidTr="00157E99">
        <w:trPr>
          <w:trHeight w:val="31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B47963">
            <w:pPr>
              <w:spacing w:before="60" w:after="6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D6BE7">
              <w:rPr>
                <w:rFonts w:ascii="Arial Narrow" w:hAnsi="Arial Narrow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Расширение к лицензии</w:t>
            </w:r>
          </w:p>
        </w:tc>
      </w:tr>
      <w:tr w:rsidR="003F3213" w:rsidRPr="000D6BE7" w:rsidTr="00EF60C5">
        <w:trPr>
          <w:trHeight w:val="3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B4796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Новое направление сдачи отчетности (ФНС, ПФР, Росстат, ФСС)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BC781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3F3213" w:rsidRPr="000D6BE7" w:rsidTr="00EF60C5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E90617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Дополнительный территориальный орган ФНС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F0080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3F3213" w:rsidRPr="000D6BE7" w:rsidTr="00C52092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B4796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Выписка из ЕГРЮЛ (ЕГРИП)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3F3213" w:rsidRPr="000D6BE7" w:rsidTr="00755972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B4796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Плагин </w:t>
            </w:r>
            <w:proofErr w:type="spellStart"/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3F3213" w:rsidRPr="000D6BE7" w:rsidTr="000D6BE7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B47963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Плагин </w:t>
            </w:r>
            <w:proofErr w:type="spellStart"/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1B21B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3F3213" w:rsidRPr="000D6BE7" w:rsidTr="00EF60C5">
        <w:trPr>
          <w:trHeight w:val="51"/>
        </w:trPr>
        <w:tc>
          <w:tcPr>
            <w:tcW w:w="3454" w:type="pct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3213" w:rsidRPr="000D6BE7" w:rsidRDefault="003F3213" w:rsidP="000D6BE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Внеплановая смена ключа ЭП и квалифицированного сертификата к нему (за 1 шт.) для всех абонентов</w:t>
            </w:r>
          </w:p>
        </w:tc>
        <w:tc>
          <w:tcPr>
            <w:tcW w:w="1546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213" w:rsidRPr="000D6BE7" w:rsidRDefault="003F3213" w:rsidP="004813A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</w:tbl>
    <w:p w:rsidR="003F3213" w:rsidRDefault="003F3213" w:rsidP="00BD01E3">
      <w:pPr>
        <w:spacing w:after="0" w:line="240" w:lineRule="auto"/>
        <w:rPr>
          <w:sz w:val="8"/>
        </w:rPr>
      </w:pPr>
    </w:p>
    <w:p w:rsidR="003F3213" w:rsidRDefault="003F3213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:rsidR="003F3213" w:rsidRPr="000D6BE7" w:rsidRDefault="003F3213" w:rsidP="00BD01E3">
      <w:pPr>
        <w:spacing w:after="0" w:line="240" w:lineRule="auto"/>
        <w:rPr>
          <w:sz w:val="8"/>
        </w:rPr>
      </w:pPr>
    </w:p>
    <w:p w:rsidR="003F3213" w:rsidRPr="000D6BE7" w:rsidRDefault="003F3213" w:rsidP="000B04A7">
      <w:pPr>
        <w:spacing w:after="0" w:line="240" w:lineRule="auto"/>
        <w:jc w:val="center"/>
      </w:pPr>
      <w:r w:rsidRPr="000D6BE7">
        <w:rPr>
          <w:rFonts w:ascii="Arial Narrow" w:hAnsi="Arial Narrow" w:cs="Calibri"/>
          <w:color w:val="000000"/>
          <w:sz w:val="24"/>
          <w:szCs w:val="24"/>
          <w:lang w:eastAsia="ru-RU"/>
        </w:rPr>
        <w:t>Плагин электронный документооборот (ЭДО) в ПО «Астрал Отчет»</w:t>
      </w:r>
    </w:p>
    <w:p w:rsidR="003F3213" w:rsidRPr="000D6BE7" w:rsidRDefault="003F3213" w:rsidP="000B04A7">
      <w:pPr>
        <w:spacing w:after="0" w:line="240" w:lineRule="auto"/>
      </w:pPr>
    </w:p>
    <w:tbl>
      <w:tblPr>
        <w:tblW w:w="4629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2"/>
        <w:gridCol w:w="2439"/>
        <w:gridCol w:w="2445"/>
        <w:gridCol w:w="1955"/>
      </w:tblGrid>
      <w:tr w:rsidR="003F3213" w:rsidRPr="000D6BE7" w:rsidTr="000D6BE7">
        <w:trPr>
          <w:tblCellSpacing w:w="15" w:type="dxa"/>
        </w:trPr>
        <w:tc>
          <w:tcPr>
            <w:tcW w:w="1393" w:type="pct"/>
            <w:vMerge w:val="restar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Наименование тарифа </w:t>
            </w:r>
          </w:p>
        </w:tc>
        <w:tc>
          <w:tcPr>
            <w:tcW w:w="2539" w:type="pct"/>
            <w:gridSpan w:val="2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Количество исходящих документов, в год </w:t>
            </w:r>
          </w:p>
        </w:tc>
        <w:tc>
          <w:tcPr>
            <w:tcW w:w="1005" w:type="pct"/>
            <w:vMerge w:val="restar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Стоимость годовой лицензии, руб. 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Merge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Формализованные документы (к формализованным документам относятся: счет-фактура, акт, торг-12)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Неформализованные документы (другие электронные документы: счет, договор, письмо и др.) </w:t>
            </w:r>
          </w:p>
        </w:tc>
        <w:tc>
          <w:tcPr>
            <w:tcW w:w="1005" w:type="pct"/>
            <w:vMerge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Уникум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25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50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Стартовый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200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400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Стартовый+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500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1000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Мини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1500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3500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7500 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Мини+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4000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10000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16000 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Миди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10000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25000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Миди+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20000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50000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3F3213" w:rsidRPr="000D6BE7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Макси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50000 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до 120000 </w:t>
            </w:r>
          </w:p>
        </w:tc>
        <w:tc>
          <w:tcPr>
            <w:tcW w:w="100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3F3213" w:rsidRPr="005079E4" w:rsidTr="000D6BE7">
        <w:trPr>
          <w:tblCellSpacing w:w="15" w:type="dxa"/>
        </w:trPr>
        <w:tc>
          <w:tcPr>
            <w:tcW w:w="1393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Макси+ </w:t>
            </w:r>
          </w:p>
        </w:tc>
        <w:tc>
          <w:tcPr>
            <w:tcW w:w="1268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1255" w:type="pct"/>
            <w:vAlign w:val="center"/>
          </w:tcPr>
          <w:p w:rsidR="003F3213" w:rsidRPr="000D6BE7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 xml:space="preserve">Неограниченно </w:t>
            </w:r>
          </w:p>
        </w:tc>
        <w:tc>
          <w:tcPr>
            <w:tcW w:w="1005" w:type="pct"/>
            <w:vAlign w:val="center"/>
          </w:tcPr>
          <w:p w:rsidR="003F3213" w:rsidRPr="00C7108D" w:rsidRDefault="003F3213" w:rsidP="005F0AB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</w:pPr>
            <w:r w:rsidRPr="000D6BE7">
              <w:rPr>
                <w:rFonts w:ascii="Arial Narrow" w:hAnsi="Arial Narrow" w:cs="Calibri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</w:tbl>
    <w:p w:rsidR="003F3213" w:rsidRPr="00B600DB" w:rsidRDefault="003F3213" w:rsidP="000D6BE7">
      <w:pPr>
        <w:spacing w:after="0" w:line="240" w:lineRule="auto"/>
      </w:pPr>
    </w:p>
    <w:sectPr w:rsidR="003F3213" w:rsidRPr="00B600DB" w:rsidSect="000B04A7">
      <w:pgSz w:w="11906" w:h="16838" w:code="9"/>
      <w:pgMar w:top="567" w:right="567" w:bottom="567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0C" w:rsidRDefault="002F130C" w:rsidP="00724108">
      <w:pPr>
        <w:spacing w:after="0" w:line="240" w:lineRule="auto"/>
      </w:pPr>
      <w:r>
        <w:separator/>
      </w:r>
    </w:p>
  </w:endnote>
  <w:endnote w:type="continuationSeparator" w:id="0">
    <w:p w:rsidR="002F130C" w:rsidRDefault="002F130C" w:rsidP="007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0C" w:rsidRDefault="002F130C" w:rsidP="00724108">
      <w:pPr>
        <w:spacing w:after="0" w:line="240" w:lineRule="auto"/>
      </w:pPr>
      <w:r>
        <w:separator/>
      </w:r>
    </w:p>
  </w:footnote>
  <w:footnote w:type="continuationSeparator" w:id="0">
    <w:p w:rsidR="002F130C" w:rsidRDefault="002F130C" w:rsidP="00724108">
      <w:pPr>
        <w:spacing w:after="0" w:line="240" w:lineRule="auto"/>
      </w:pPr>
      <w:r>
        <w:continuationSeparator/>
      </w:r>
    </w:p>
  </w:footnote>
  <w:footnote w:id="1">
    <w:p w:rsidR="003F3213" w:rsidRDefault="003F3213" w:rsidP="00CE6BBB">
      <w:pPr>
        <w:pStyle w:val="a3"/>
        <w:ind w:right="-1" w:firstLine="284"/>
        <w:jc w:val="both"/>
        <w:rPr>
          <w:rFonts w:cs="Calibri"/>
          <w:color w:val="000000"/>
          <w:sz w:val="16"/>
          <w:szCs w:val="16"/>
        </w:rPr>
      </w:pPr>
      <w:r w:rsidRPr="00724108">
        <w:rPr>
          <w:rFonts w:cs="Calibri"/>
          <w:color w:val="000000"/>
          <w:sz w:val="16"/>
          <w:szCs w:val="16"/>
        </w:rPr>
        <w:t>Все тарифные планы включают неформализованный документооборот с контролирующими органами.</w:t>
      </w:r>
    </w:p>
    <w:p w:rsidR="003F3213" w:rsidRDefault="003F3213" w:rsidP="00CE6BBB">
      <w:pPr>
        <w:pStyle w:val="a3"/>
        <w:ind w:right="-1" w:firstLine="284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Calibri"/>
          <w:color w:val="000000"/>
          <w:sz w:val="16"/>
          <w:szCs w:val="16"/>
        </w:rPr>
        <w:t>Включает обычного и дополнительного абонента. Д</w:t>
      </w:r>
      <w:r w:rsidRPr="00724108">
        <w:rPr>
          <w:rFonts w:cs="Calibri"/>
          <w:color w:val="000000"/>
          <w:sz w:val="16"/>
          <w:szCs w:val="16"/>
        </w:rPr>
        <w:t>ополнительный абонент – это юридическое или физическое лицо, подключённое вторым после подключения основного абонента.</w:t>
      </w:r>
    </w:p>
  </w:footnote>
  <w:footnote w:id="2">
    <w:p w:rsidR="003F3213" w:rsidRDefault="003F3213" w:rsidP="00CE6BBB">
      <w:pPr>
        <w:pStyle w:val="a3"/>
        <w:ind w:right="-1" w:firstLine="284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Calibri"/>
          <w:color w:val="000000"/>
          <w:sz w:val="16"/>
          <w:szCs w:val="16"/>
        </w:rPr>
        <w:t>Тариф применяется при покупке 3</w:t>
      </w:r>
      <w:r w:rsidRPr="00724108">
        <w:rPr>
          <w:rFonts w:cs="Calibri"/>
          <w:color w:val="000000"/>
          <w:sz w:val="16"/>
          <w:szCs w:val="16"/>
        </w:rPr>
        <w:t>-</w:t>
      </w:r>
      <w:r>
        <w:rPr>
          <w:rFonts w:cs="Calibri"/>
          <w:color w:val="000000"/>
          <w:sz w:val="16"/>
          <w:szCs w:val="16"/>
        </w:rPr>
        <w:t>х</w:t>
      </w:r>
      <w:r w:rsidRPr="00724108">
        <w:rPr>
          <w:rFonts w:cs="Calibri"/>
          <w:color w:val="000000"/>
          <w:sz w:val="16"/>
          <w:szCs w:val="16"/>
        </w:rPr>
        <w:t xml:space="preserve"> и более лицензий «Астрал Отчёт». </w:t>
      </w:r>
      <w:r>
        <w:rPr>
          <w:rFonts w:cs="Calibri"/>
          <w:color w:val="000000"/>
          <w:sz w:val="16"/>
          <w:szCs w:val="16"/>
        </w:rPr>
        <w:t xml:space="preserve">Лицензия приобретается на каждое лицо. </w:t>
      </w:r>
      <w:r w:rsidRPr="00724108">
        <w:rPr>
          <w:rFonts w:cs="Calibri"/>
          <w:color w:val="000000"/>
          <w:sz w:val="16"/>
          <w:szCs w:val="16"/>
        </w:rPr>
        <w:t>Направления сдачи отчётности ФНС, ПФР, ФСС, Росстат, неограниченный доступ к ЕГРЮЛ.</w:t>
      </w:r>
    </w:p>
  </w:footnote>
  <w:footnote w:id="3">
    <w:p w:rsidR="003F3213" w:rsidRDefault="003F3213" w:rsidP="00CE6BBB">
      <w:pPr>
        <w:pStyle w:val="a3"/>
        <w:ind w:right="-1" w:firstLine="284"/>
        <w:jc w:val="both"/>
      </w:pPr>
      <w:r>
        <w:rPr>
          <w:rStyle w:val="a5"/>
        </w:rPr>
        <w:footnoteRef/>
      </w:r>
      <w:r>
        <w:t xml:space="preserve"> </w:t>
      </w:r>
      <w:r w:rsidRPr="00490E51">
        <w:rPr>
          <w:rFonts w:cs="Calibri"/>
          <w:color w:val="000000"/>
          <w:sz w:val="16"/>
          <w:szCs w:val="16"/>
        </w:rPr>
        <w:t xml:space="preserve">Стоимость состоит из единовременного и переменного платежей. Единовременный платёж лицензионного вознаграждения за ПО «Астрал Отчёт» выплачивается </w:t>
      </w:r>
      <w:r>
        <w:rPr>
          <w:rFonts w:cs="Calibri"/>
          <w:color w:val="000000"/>
          <w:sz w:val="16"/>
          <w:szCs w:val="16"/>
        </w:rPr>
        <w:t xml:space="preserve">каждый </w:t>
      </w:r>
      <w:r w:rsidRPr="00490E51">
        <w:rPr>
          <w:rFonts w:cs="Calibri"/>
          <w:color w:val="000000"/>
          <w:sz w:val="16"/>
          <w:szCs w:val="16"/>
        </w:rPr>
        <w:t xml:space="preserve">раз при заключении договора. Размер переменного платежа, определяется </w:t>
      </w:r>
      <w:r>
        <w:rPr>
          <w:rFonts w:cs="Calibri"/>
          <w:color w:val="000000"/>
          <w:sz w:val="16"/>
          <w:szCs w:val="16"/>
        </w:rPr>
        <w:t xml:space="preserve">как </w:t>
      </w:r>
      <w:r w:rsidRPr="00490E51">
        <w:rPr>
          <w:rFonts w:cs="Calibri"/>
          <w:color w:val="000000"/>
          <w:sz w:val="16"/>
          <w:szCs w:val="16"/>
        </w:rPr>
        <w:t>произведение количества переданных абонентом электронных документов и цены 1 документа. Цена документа зависит от суммарного количества документов, переданных в предыдущих учётных периодах. При этом в течение первого квартала срока действия договора учётным периодом является расчётный и предыдущие месяцы, а со второго квартала срока действия лицензии и до момента прекращения договорных отношений учётным периодом является предыдущий квартал. Этот порядок суммирования количества переданных документов сохраняется вне зависимости от пролонгации (перезаключения) договора. Выплата переменного платежа осуществляется ежемесячно</w:t>
      </w:r>
      <w:r>
        <w:rPr>
          <w:rFonts w:cs="Calibri"/>
          <w:color w:val="000000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108"/>
    <w:rsid w:val="00022DDC"/>
    <w:rsid w:val="000264E6"/>
    <w:rsid w:val="000632FD"/>
    <w:rsid w:val="000703D1"/>
    <w:rsid w:val="00071281"/>
    <w:rsid w:val="000714B9"/>
    <w:rsid w:val="00084942"/>
    <w:rsid w:val="000B04A7"/>
    <w:rsid w:val="000D6BE7"/>
    <w:rsid w:val="000E3D7F"/>
    <w:rsid w:val="00157E99"/>
    <w:rsid w:val="00191AB5"/>
    <w:rsid w:val="001A2AC8"/>
    <w:rsid w:val="001B04D7"/>
    <w:rsid w:val="001B21B6"/>
    <w:rsid w:val="001C4E10"/>
    <w:rsid w:val="002514AD"/>
    <w:rsid w:val="002612EC"/>
    <w:rsid w:val="00273612"/>
    <w:rsid w:val="00283FD2"/>
    <w:rsid w:val="002A591B"/>
    <w:rsid w:val="002A7F7B"/>
    <w:rsid w:val="002B025B"/>
    <w:rsid w:val="002C483B"/>
    <w:rsid w:val="002C5E9F"/>
    <w:rsid w:val="002E7913"/>
    <w:rsid w:val="002F130C"/>
    <w:rsid w:val="0030383B"/>
    <w:rsid w:val="00321246"/>
    <w:rsid w:val="00357820"/>
    <w:rsid w:val="003A4D5B"/>
    <w:rsid w:val="003A6C44"/>
    <w:rsid w:val="003F3213"/>
    <w:rsid w:val="003F483A"/>
    <w:rsid w:val="00427F9C"/>
    <w:rsid w:val="00466CF2"/>
    <w:rsid w:val="00467648"/>
    <w:rsid w:val="004813A1"/>
    <w:rsid w:val="00490E51"/>
    <w:rsid w:val="004A5F79"/>
    <w:rsid w:val="004F0827"/>
    <w:rsid w:val="004F3A35"/>
    <w:rsid w:val="005079E4"/>
    <w:rsid w:val="00523371"/>
    <w:rsid w:val="005671BB"/>
    <w:rsid w:val="0058015F"/>
    <w:rsid w:val="00582526"/>
    <w:rsid w:val="00595019"/>
    <w:rsid w:val="00595051"/>
    <w:rsid w:val="005C7868"/>
    <w:rsid w:val="005D35E9"/>
    <w:rsid w:val="005F0ABD"/>
    <w:rsid w:val="00603045"/>
    <w:rsid w:val="00614566"/>
    <w:rsid w:val="006578C8"/>
    <w:rsid w:val="00667D85"/>
    <w:rsid w:val="00692B81"/>
    <w:rsid w:val="006B1AF2"/>
    <w:rsid w:val="006C2324"/>
    <w:rsid w:val="006D2F3B"/>
    <w:rsid w:val="006F36CE"/>
    <w:rsid w:val="006F6DD6"/>
    <w:rsid w:val="007229BA"/>
    <w:rsid w:val="00724108"/>
    <w:rsid w:val="0072792A"/>
    <w:rsid w:val="00755972"/>
    <w:rsid w:val="00755A32"/>
    <w:rsid w:val="00794584"/>
    <w:rsid w:val="00797885"/>
    <w:rsid w:val="007C0FD0"/>
    <w:rsid w:val="007C4753"/>
    <w:rsid w:val="007F15D1"/>
    <w:rsid w:val="008013EB"/>
    <w:rsid w:val="0082503E"/>
    <w:rsid w:val="008573F0"/>
    <w:rsid w:val="00866F77"/>
    <w:rsid w:val="008767A4"/>
    <w:rsid w:val="00896648"/>
    <w:rsid w:val="008D2B4C"/>
    <w:rsid w:val="008E678A"/>
    <w:rsid w:val="008F63D2"/>
    <w:rsid w:val="00901F01"/>
    <w:rsid w:val="009562D8"/>
    <w:rsid w:val="00990664"/>
    <w:rsid w:val="00995F26"/>
    <w:rsid w:val="009A05F7"/>
    <w:rsid w:val="009A0F51"/>
    <w:rsid w:val="009C4D27"/>
    <w:rsid w:val="009E0BBE"/>
    <w:rsid w:val="00A374EE"/>
    <w:rsid w:val="00A7363D"/>
    <w:rsid w:val="00A968AB"/>
    <w:rsid w:val="00AC0099"/>
    <w:rsid w:val="00B14023"/>
    <w:rsid w:val="00B32C89"/>
    <w:rsid w:val="00B47963"/>
    <w:rsid w:val="00B600DB"/>
    <w:rsid w:val="00B7219B"/>
    <w:rsid w:val="00B732B7"/>
    <w:rsid w:val="00B83014"/>
    <w:rsid w:val="00BA1856"/>
    <w:rsid w:val="00BA3FE6"/>
    <w:rsid w:val="00BA4AD3"/>
    <w:rsid w:val="00BC7810"/>
    <w:rsid w:val="00BD01E3"/>
    <w:rsid w:val="00C01537"/>
    <w:rsid w:val="00C1748A"/>
    <w:rsid w:val="00C20E54"/>
    <w:rsid w:val="00C52092"/>
    <w:rsid w:val="00C57F35"/>
    <w:rsid w:val="00C7108D"/>
    <w:rsid w:val="00C7691B"/>
    <w:rsid w:val="00CB3280"/>
    <w:rsid w:val="00CD12CC"/>
    <w:rsid w:val="00CE370F"/>
    <w:rsid w:val="00CE6BBB"/>
    <w:rsid w:val="00CE75E5"/>
    <w:rsid w:val="00D438EE"/>
    <w:rsid w:val="00D97D97"/>
    <w:rsid w:val="00DA40B5"/>
    <w:rsid w:val="00DC017B"/>
    <w:rsid w:val="00DD4FF3"/>
    <w:rsid w:val="00DF1988"/>
    <w:rsid w:val="00DF5011"/>
    <w:rsid w:val="00E248C6"/>
    <w:rsid w:val="00E267A5"/>
    <w:rsid w:val="00E3023A"/>
    <w:rsid w:val="00E32369"/>
    <w:rsid w:val="00E74A75"/>
    <w:rsid w:val="00E86B89"/>
    <w:rsid w:val="00E90617"/>
    <w:rsid w:val="00EA5B1D"/>
    <w:rsid w:val="00EB3756"/>
    <w:rsid w:val="00EC3DAA"/>
    <w:rsid w:val="00EE04FA"/>
    <w:rsid w:val="00EE3B24"/>
    <w:rsid w:val="00EF60C5"/>
    <w:rsid w:val="00EF77B4"/>
    <w:rsid w:val="00F00807"/>
    <w:rsid w:val="00F03DC4"/>
    <w:rsid w:val="00F67838"/>
    <w:rsid w:val="00F953B4"/>
    <w:rsid w:val="00F96FEA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41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724108"/>
    <w:rPr>
      <w:sz w:val="20"/>
    </w:rPr>
  </w:style>
  <w:style w:type="character" w:styleId="a5">
    <w:name w:val="footnote reference"/>
    <w:uiPriority w:val="99"/>
    <w:semiHidden/>
    <w:rsid w:val="0072410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0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E3D7F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0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E3D7F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0E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E3D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328</Words>
  <Characters>1872</Characters>
  <Application>Microsoft Office Word</Application>
  <DocSecurity>0</DocSecurity>
  <Lines>15</Lines>
  <Paragraphs>4</Paragraphs>
  <ScaleCrop>false</ScaleCrop>
  <Manager>Алексеева Л.С.</Manager>
  <Company>ООО ИЦ "Выбор"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Проект "Астрал Отчёт"</dc:subject>
  <dc:creator>Юрист</dc:creator>
  <cp:keywords>Астрал Отчёт</cp:keywords>
  <dc:description/>
  <cp:lastModifiedBy>Мякотина Анастасия Владимировна</cp:lastModifiedBy>
  <cp:revision>8</cp:revision>
  <cp:lastPrinted>2012-03-29T13:04:00Z</cp:lastPrinted>
  <dcterms:created xsi:type="dcterms:W3CDTF">2016-12-20T10:57:00Z</dcterms:created>
  <dcterms:modified xsi:type="dcterms:W3CDTF">2018-11-30T07:06:00Z</dcterms:modified>
</cp:coreProperties>
</file>